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0F454" w14:textId="77777777" w:rsidR="00FA6259" w:rsidRPr="00E214EF" w:rsidRDefault="00FA6259" w:rsidP="00FA6259">
      <w:pPr>
        <w:jc w:val="right"/>
        <w:rPr>
          <w:i/>
          <w:iCs/>
          <w:lang w:val="en-GB"/>
        </w:rPr>
      </w:pPr>
      <w:r w:rsidRPr="00E214EF">
        <w:rPr>
          <w:i/>
          <w:lang w:val="lv-LV" w:bidi="lv-LV"/>
        </w:rPr>
        <w:t>Piedāvājuma pieprasījuma 1. pielikums</w:t>
      </w:r>
    </w:p>
    <w:p w14:paraId="42EA104F" w14:textId="77777777" w:rsidR="00FA6259" w:rsidRPr="00E214EF" w:rsidRDefault="00FA6259" w:rsidP="00FA6259">
      <w:pPr>
        <w:jc w:val="right"/>
        <w:rPr>
          <w:i/>
          <w:iCs/>
          <w:lang w:val="en-GB"/>
        </w:rPr>
      </w:pPr>
      <w:r w:rsidRPr="00E214EF">
        <w:rPr>
          <w:i/>
          <w:lang w:val="lv-LV" w:bidi="lv-LV"/>
        </w:rPr>
        <w:t>Līguma par korupcijas novēršanu apstiprinājuma veidlapa</w:t>
      </w:r>
    </w:p>
    <w:p w14:paraId="28807FB7" w14:textId="77777777" w:rsidR="00FA6259" w:rsidRPr="00E214EF" w:rsidRDefault="00FA6259" w:rsidP="00FA6259">
      <w:pPr>
        <w:jc w:val="right"/>
        <w:rPr>
          <w:i/>
          <w:iCs/>
          <w:lang w:val="en-GB"/>
        </w:rPr>
      </w:pPr>
    </w:p>
    <w:p w14:paraId="64B0613A" w14:textId="77777777" w:rsidR="00FA6259" w:rsidRPr="00E214EF" w:rsidRDefault="00FA6259" w:rsidP="00FA6259">
      <w:pPr>
        <w:pStyle w:val="Heading2"/>
        <w:keepNext/>
        <w:keepLines/>
        <w:numPr>
          <w:ilvl w:val="0"/>
          <w:numId w:val="0"/>
        </w:numPr>
        <w:tabs>
          <w:tab w:val="clear" w:pos="567"/>
        </w:tabs>
        <w:spacing w:before="160" w:after="0" w:line="255" w:lineRule="atLeast"/>
        <w:jc w:val="center"/>
        <w:rPr>
          <w:b w:val="0"/>
          <w:szCs w:val="22"/>
          <w:lang w:val="en-US"/>
        </w:rPr>
      </w:pPr>
      <w:r w:rsidRPr="00E214EF">
        <w:rPr>
          <w:lang w:val="lv-LV" w:bidi="lv-LV"/>
        </w:rPr>
        <w:t>Līgums par korupcijas novēršanu (līgumpartnera pašapliecinājums)</w:t>
      </w:r>
    </w:p>
    <w:p w14:paraId="5D8ECE6D" w14:textId="77777777" w:rsidR="00FA6259" w:rsidRPr="00E214EF" w:rsidRDefault="00FA6259" w:rsidP="00FA6259">
      <w:pPr>
        <w:jc w:val="both"/>
        <w:rPr>
          <w:rFonts w:cs="Arial"/>
          <w:szCs w:val="22"/>
          <w:lang w:val="en-US"/>
        </w:rPr>
      </w:pPr>
    </w:p>
    <w:p w14:paraId="4A921C11" w14:textId="77777777" w:rsidR="00FA6259" w:rsidRPr="00E214EF" w:rsidRDefault="00FA6259" w:rsidP="00FA6259">
      <w:pPr>
        <w:pStyle w:val="FlietextERGO"/>
        <w:jc w:val="both"/>
        <w:rPr>
          <w:rFonts w:cs="Arial"/>
          <w:color w:val="auto"/>
          <w:sz w:val="22"/>
          <w:szCs w:val="22"/>
          <w:lang w:val="en-US"/>
        </w:rPr>
      </w:pPr>
      <w:r w:rsidRPr="00E214EF">
        <w:rPr>
          <w:color w:val="auto"/>
          <w:sz w:val="22"/>
          <w:lang w:val="lv-LV" w:bidi="lv-LV"/>
        </w:rPr>
        <w:t>A. Ievads</w:t>
      </w:r>
    </w:p>
    <w:p w14:paraId="624B844D" w14:textId="77777777" w:rsidR="00FA6259" w:rsidRPr="00E214EF" w:rsidRDefault="00FA6259" w:rsidP="00FA6259">
      <w:pPr>
        <w:pStyle w:val="FlietextERGO"/>
        <w:jc w:val="both"/>
        <w:rPr>
          <w:rFonts w:cs="Arial"/>
          <w:color w:val="auto"/>
          <w:sz w:val="22"/>
          <w:szCs w:val="22"/>
          <w:lang w:val="en-US"/>
        </w:rPr>
      </w:pPr>
    </w:p>
    <w:p w14:paraId="061F6CCC" w14:textId="77777777" w:rsidR="00FA6259" w:rsidRPr="00E214EF" w:rsidRDefault="00FA6259" w:rsidP="00FA6259">
      <w:pPr>
        <w:pStyle w:val="FlietextERGO"/>
        <w:jc w:val="both"/>
        <w:rPr>
          <w:rFonts w:cs="Arial"/>
          <w:color w:val="auto"/>
          <w:sz w:val="22"/>
          <w:szCs w:val="22"/>
          <w:lang w:val="en-US"/>
        </w:rPr>
      </w:pPr>
      <w:r w:rsidRPr="00E214EF">
        <w:rPr>
          <w:color w:val="auto"/>
          <w:sz w:val="22"/>
          <w:lang w:val="lv-LV" w:bidi="lv-LV"/>
        </w:rPr>
        <w:t>(1) Viens no mums galvenajiem jautājumiem uzņēmumā “ERGO Group AG” un saskaņā ar Vācijas Likuma par akciju sabiedrībām (AktG) 15. punktu (et seq.) ar “ERGO Group AG” saistītajā uzņēmumā / saistītajos uzņēmumos, ka ir līgumpartnera klients (turpmāk tekstā kopā — “ERGO”), ir godprātīga rīcība visos mūsu saimnieciskajos darījumos, lai nepieļautu nekāda veida korupciju vai citus konkurenci reglamentējošo tiesību aktu pārkāpumus un strādātu tikai ar uzticamiem līgumpartneriem.</w:t>
      </w:r>
    </w:p>
    <w:p w14:paraId="7E9D7405" w14:textId="77777777" w:rsidR="00FA6259" w:rsidRPr="00E214EF" w:rsidRDefault="00FA6259" w:rsidP="00FA6259">
      <w:pPr>
        <w:pStyle w:val="FlietextERGO"/>
        <w:jc w:val="both"/>
        <w:rPr>
          <w:rFonts w:cs="Arial"/>
          <w:color w:val="auto"/>
          <w:sz w:val="22"/>
          <w:szCs w:val="22"/>
          <w:lang w:val="en-US"/>
        </w:rPr>
      </w:pPr>
    </w:p>
    <w:p w14:paraId="7978E092" w14:textId="77777777" w:rsidR="00FA6259" w:rsidRPr="00E214EF" w:rsidRDefault="00FA6259" w:rsidP="00FA6259">
      <w:pPr>
        <w:pStyle w:val="FlietextERGO"/>
        <w:jc w:val="both"/>
        <w:rPr>
          <w:rFonts w:cs="Arial"/>
          <w:color w:val="auto"/>
          <w:sz w:val="22"/>
          <w:szCs w:val="22"/>
          <w:lang w:val="en-US"/>
        </w:rPr>
      </w:pPr>
      <w:r w:rsidRPr="00E214EF">
        <w:rPr>
          <w:color w:val="auto"/>
          <w:sz w:val="22"/>
          <w:lang w:val="lv-LV" w:bidi="lv-LV"/>
        </w:rPr>
        <w:t>(2) Tāpēc ERGO slēdz līgumus tikai saskaņā ar turpinājumā izklāstītajiem pamatprincipiem. Šie principi ir līguma ar ERGO saistoša daļa.</w:t>
      </w:r>
    </w:p>
    <w:p w14:paraId="2D4C2B83" w14:textId="77777777" w:rsidR="00FA6259" w:rsidRPr="00E214EF" w:rsidRDefault="00FA6259" w:rsidP="00FA6259">
      <w:pPr>
        <w:pStyle w:val="FlietextERGO"/>
        <w:jc w:val="both"/>
        <w:rPr>
          <w:rFonts w:cs="Arial"/>
          <w:color w:val="auto"/>
          <w:sz w:val="22"/>
          <w:szCs w:val="22"/>
          <w:lang w:val="en-US"/>
        </w:rPr>
      </w:pPr>
    </w:p>
    <w:p w14:paraId="5E2E1EC6" w14:textId="77777777" w:rsidR="00FA6259" w:rsidRPr="00E214EF" w:rsidRDefault="00FA6259" w:rsidP="00FA6259">
      <w:pPr>
        <w:pStyle w:val="FlietextERGO"/>
        <w:jc w:val="both"/>
        <w:rPr>
          <w:rFonts w:cs="Arial"/>
          <w:color w:val="auto"/>
          <w:sz w:val="22"/>
          <w:szCs w:val="22"/>
          <w:lang w:val="en-US"/>
        </w:rPr>
      </w:pPr>
      <w:r w:rsidRPr="00E214EF">
        <w:rPr>
          <w:color w:val="auto"/>
          <w:sz w:val="22"/>
          <w:lang w:val="lv-LV" w:bidi="lv-LV"/>
        </w:rPr>
        <w:t>(3) Līgumpartneris ir jebkura fiziska vai juridiska persona, kas sniedz pakalpojumus ERGO jebkādā formā. Līgumpartneri ir, piemēram, konsultanti, piegādātāji, iznomātāji un personāla atlases pagaidu personāls, bet ne tikai.</w:t>
      </w:r>
    </w:p>
    <w:p w14:paraId="2A5F7822" w14:textId="77777777" w:rsidR="00FA6259" w:rsidRPr="00E214EF" w:rsidRDefault="00FA6259" w:rsidP="00FA6259">
      <w:pPr>
        <w:pStyle w:val="FlietextERGO"/>
        <w:jc w:val="both"/>
        <w:rPr>
          <w:rFonts w:cs="Arial"/>
          <w:color w:val="auto"/>
          <w:sz w:val="22"/>
          <w:szCs w:val="22"/>
          <w:lang w:val="en-US"/>
        </w:rPr>
      </w:pPr>
    </w:p>
    <w:p w14:paraId="2B9080E7" w14:textId="77777777" w:rsidR="00FA6259" w:rsidRPr="00E214EF" w:rsidRDefault="00FA6259" w:rsidP="00FA6259">
      <w:pPr>
        <w:pStyle w:val="FlietextERGO"/>
        <w:jc w:val="both"/>
        <w:rPr>
          <w:rFonts w:cs="Arial"/>
          <w:color w:val="auto"/>
          <w:sz w:val="22"/>
          <w:szCs w:val="22"/>
          <w:lang w:val="en-US"/>
        </w:rPr>
      </w:pPr>
      <w:r w:rsidRPr="00E214EF">
        <w:rPr>
          <w:color w:val="auto"/>
          <w:sz w:val="22"/>
          <w:lang w:val="lv-LV" w:bidi="lv-LV"/>
        </w:rPr>
        <w:t>B. B. Pamatprincipi</w:t>
      </w:r>
    </w:p>
    <w:p w14:paraId="61ADDB82" w14:textId="77777777" w:rsidR="00FA6259" w:rsidRPr="00E214EF" w:rsidRDefault="00FA6259" w:rsidP="00FA6259">
      <w:pPr>
        <w:pStyle w:val="FlietextERGO"/>
        <w:jc w:val="both"/>
        <w:rPr>
          <w:rFonts w:cs="Arial"/>
          <w:color w:val="auto"/>
          <w:sz w:val="22"/>
          <w:szCs w:val="22"/>
          <w:lang w:val="en-US"/>
        </w:rPr>
      </w:pPr>
    </w:p>
    <w:p w14:paraId="65CAEFE7" w14:textId="77777777" w:rsidR="00FA6259" w:rsidRPr="00E214EF" w:rsidRDefault="00FA6259" w:rsidP="00FA6259">
      <w:pPr>
        <w:pStyle w:val="FlietextERGO"/>
        <w:jc w:val="both"/>
        <w:rPr>
          <w:rFonts w:cs="Arial"/>
          <w:color w:val="auto"/>
          <w:sz w:val="22"/>
          <w:szCs w:val="22"/>
          <w:lang w:val="en-US"/>
        </w:rPr>
      </w:pPr>
      <w:r w:rsidRPr="00E214EF">
        <w:rPr>
          <w:color w:val="auto"/>
          <w:sz w:val="22"/>
          <w:lang w:val="lv-LV" w:bidi="lv-LV"/>
        </w:rPr>
        <w:t>(1) Katram līgumpartnerim pēc ERGO pieprasījuma ir jāizpauž ERGO, kuras fiziskās un/vai juridiskās personas ir līgumpartnera akciju kontrolpaketes tiešas vai netiešas turētājas. Līgumpartnerim nekavējoties jāziņo par jebkurām izmaiņām. Līgumpartnerim, balstoties uz viņa rīcībā esošo informāciju, jāizpauž, vai šīs personas ir jebkādā veidā saistītas ar ERGO darbiniekiem, kas iesaistīti ar konkrēto gadījumu saistītajā pirkšanas procesā.</w:t>
      </w:r>
    </w:p>
    <w:p w14:paraId="35625D6A" w14:textId="77777777" w:rsidR="00FA6259" w:rsidRPr="00E214EF" w:rsidRDefault="00FA6259" w:rsidP="00FA6259">
      <w:pPr>
        <w:pStyle w:val="FlietextERGO"/>
        <w:jc w:val="both"/>
        <w:rPr>
          <w:rFonts w:cs="Arial"/>
          <w:color w:val="auto"/>
          <w:sz w:val="22"/>
          <w:szCs w:val="22"/>
          <w:lang w:val="en-US"/>
        </w:rPr>
      </w:pPr>
    </w:p>
    <w:p w14:paraId="19A685F3" w14:textId="77777777" w:rsidR="00FA6259" w:rsidRPr="00E214EF" w:rsidRDefault="00FA6259" w:rsidP="00FA6259">
      <w:pPr>
        <w:pStyle w:val="FlietextERGO"/>
        <w:jc w:val="both"/>
        <w:rPr>
          <w:rFonts w:cs="Arial"/>
          <w:color w:val="auto"/>
          <w:sz w:val="22"/>
          <w:szCs w:val="22"/>
          <w:lang w:val="en-US"/>
        </w:rPr>
      </w:pPr>
      <w:r w:rsidRPr="00E214EF">
        <w:rPr>
          <w:color w:val="auto"/>
          <w:sz w:val="22"/>
          <w:lang w:val="lv-LV" w:bidi="lv-LV"/>
        </w:rPr>
        <w:t>ERGO vai līgumpartnerim, pamatojoties uz viņa rīcībā esošo informāciju, pēc otra līdzēja iepriekšējā pieprasījuma jādara zināma jebkāda esošā vai plānotā starp viena līdzēja orgāniem un darbiniekiem un otra līdzēja orgāniem un darbiniekiem, kas var ietekmēt ar konkrēto gadījumu saistīto pirkšanas procesu.</w:t>
      </w:r>
    </w:p>
    <w:p w14:paraId="246D77F9" w14:textId="77777777" w:rsidR="00FA6259" w:rsidRPr="00E214EF" w:rsidRDefault="00FA6259" w:rsidP="00FA6259">
      <w:pPr>
        <w:pStyle w:val="FlietextERGO"/>
        <w:jc w:val="both"/>
        <w:rPr>
          <w:rFonts w:cs="Arial"/>
          <w:color w:val="auto"/>
          <w:sz w:val="22"/>
          <w:szCs w:val="22"/>
          <w:lang w:val="en-US"/>
        </w:rPr>
      </w:pPr>
    </w:p>
    <w:p w14:paraId="16A043E2" w14:textId="77777777" w:rsidR="00FA6259" w:rsidRPr="00E214EF" w:rsidRDefault="00FA6259" w:rsidP="00FA6259">
      <w:pPr>
        <w:pStyle w:val="FlietextERGO"/>
        <w:jc w:val="both"/>
        <w:rPr>
          <w:rFonts w:cs="Arial"/>
          <w:color w:val="auto"/>
          <w:sz w:val="22"/>
          <w:szCs w:val="22"/>
          <w:lang w:val="en-US"/>
        </w:rPr>
      </w:pPr>
      <w:r w:rsidRPr="00E214EF">
        <w:rPr>
          <w:color w:val="auto"/>
          <w:sz w:val="22"/>
          <w:lang w:val="lv-LV" w:bidi="lv-LV"/>
        </w:rPr>
        <w:t>(2) Līgumpartneris garantē, ka neviena no ERGO iesniegtajiem piedāvājumiem pamats nav konkurenci nevēlami ietekmējošas vienošanās un ka līgumpartneris saistībā ar iesniegtajiem piedāvājumiem nav negodprātīgi izmantojis nekādus citus nelikumīgus konkurenci ierobežojošus līdzekļus. Šis attiecas arī uz vienošanos ar trešajām personām nolūkā ierobežot konkurenci (it īpaši par piedāvājumu iesniegšanu vai neiesniegšanu), kā arī cenu piedāvājumiem vai rekomendācijām.</w:t>
      </w:r>
    </w:p>
    <w:p w14:paraId="1D58DFF7" w14:textId="77777777" w:rsidR="00FA6259" w:rsidRPr="00E214EF" w:rsidRDefault="00FA6259" w:rsidP="00FA6259">
      <w:pPr>
        <w:pStyle w:val="FlietextERGO"/>
        <w:jc w:val="both"/>
        <w:rPr>
          <w:rFonts w:cs="Arial"/>
          <w:color w:val="auto"/>
          <w:sz w:val="22"/>
          <w:szCs w:val="22"/>
          <w:lang w:val="en-US"/>
        </w:rPr>
      </w:pPr>
    </w:p>
    <w:p w14:paraId="7594B64F" w14:textId="77777777" w:rsidR="00FA6259" w:rsidRPr="00E214EF" w:rsidRDefault="00FA6259" w:rsidP="00FA6259">
      <w:pPr>
        <w:pStyle w:val="FlietextERGO"/>
        <w:jc w:val="both"/>
        <w:rPr>
          <w:rFonts w:cs="Arial"/>
          <w:color w:val="auto"/>
          <w:sz w:val="22"/>
          <w:szCs w:val="22"/>
          <w:lang w:val="en-US"/>
        </w:rPr>
      </w:pPr>
      <w:r w:rsidRPr="00E214EF">
        <w:rPr>
          <w:color w:val="auto"/>
          <w:sz w:val="22"/>
          <w:lang w:val="lv-LV" w:bidi="lv-LV"/>
        </w:rPr>
        <w:t xml:space="preserve">Līgumpartnerim, iesniedzot piedāvājumu vai līguma darbības laikā, nekavējoties jāinformē ERGO par jebkāda veida notiekošu vai paredzamu tiesvedību saskaņā ar monopola novēršanu reglamentējošajiem tiesību aktiem, dēļ citiem konkurenci reglamentējošo tiesību aktu pārkāpumiem vai finansiāla rakstura nodarījumiem, kā arī pastāvošiem vai paredzamiem ar konkurenci saistītiem aizliegumiem. </w:t>
      </w:r>
    </w:p>
    <w:p w14:paraId="6522DBA6" w14:textId="77777777" w:rsidR="00FA6259" w:rsidRPr="00E214EF" w:rsidRDefault="00FA6259" w:rsidP="00FA6259">
      <w:pPr>
        <w:pStyle w:val="FlietextERGO"/>
        <w:jc w:val="both"/>
        <w:rPr>
          <w:rFonts w:cs="Arial"/>
          <w:color w:val="auto"/>
          <w:sz w:val="22"/>
          <w:szCs w:val="22"/>
          <w:lang w:val="en-US"/>
        </w:rPr>
      </w:pPr>
    </w:p>
    <w:p w14:paraId="05515F54" w14:textId="77777777" w:rsidR="00FA6259" w:rsidRPr="00E214EF" w:rsidRDefault="00FA6259" w:rsidP="00FA6259">
      <w:pPr>
        <w:pStyle w:val="FlietextERGO"/>
        <w:jc w:val="both"/>
        <w:rPr>
          <w:rFonts w:cs="Arial"/>
          <w:color w:val="auto"/>
          <w:sz w:val="22"/>
          <w:szCs w:val="22"/>
          <w:lang w:val="en-US"/>
        </w:rPr>
      </w:pPr>
      <w:r w:rsidRPr="00E214EF">
        <w:rPr>
          <w:color w:val="auto"/>
          <w:sz w:val="22"/>
          <w:lang w:val="lv-LV" w:bidi="lv-LV"/>
        </w:rPr>
        <w:t>(3) ERGO un līgumpartnerim savstarpēji jāgarantē šeit norādītais saistībā ar līgumu ar ERGO, tā apspriešanu un izpildi, kā arī visām pārējām no līguma izrietošajām saistībām:</w:t>
      </w:r>
    </w:p>
    <w:p w14:paraId="1DC2BBD6" w14:textId="77777777" w:rsidR="00FA6259" w:rsidRPr="00E214EF" w:rsidRDefault="00FA6259" w:rsidP="00FA6259">
      <w:pPr>
        <w:pStyle w:val="FlietextERGO"/>
        <w:jc w:val="both"/>
        <w:rPr>
          <w:rFonts w:cs="Arial"/>
          <w:color w:val="auto"/>
          <w:sz w:val="22"/>
          <w:szCs w:val="22"/>
          <w:lang w:val="en-US"/>
        </w:rPr>
      </w:pPr>
    </w:p>
    <w:p w14:paraId="52ACBB8F" w14:textId="77777777" w:rsidR="00FA6259" w:rsidRPr="00E214EF" w:rsidRDefault="00FA6259" w:rsidP="00FA6259">
      <w:pPr>
        <w:pStyle w:val="FlietextERGO"/>
        <w:numPr>
          <w:ilvl w:val="0"/>
          <w:numId w:val="3"/>
        </w:numPr>
        <w:jc w:val="both"/>
        <w:rPr>
          <w:rFonts w:cs="Arial"/>
          <w:color w:val="auto"/>
          <w:sz w:val="22"/>
          <w:szCs w:val="22"/>
          <w:lang w:val="en-US"/>
        </w:rPr>
      </w:pPr>
      <w:r w:rsidRPr="00E214EF">
        <w:rPr>
          <w:color w:val="auto"/>
          <w:sz w:val="22"/>
          <w:lang w:val="lv-LV" w:bidi="lv-LV"/>
        </w:rPr>
        <w:t xml:space="preserve">Nav vai netiks piedāvāti, apsolīti vai garantēti nekāda veida labumi nevienai trešajai personai. </w:t>
      </w:r>
    </w:p>
    <w:p w14:paraId="47A44D57" w14:textId="77777777" w:rsidR="00FA6259" w:rsidRPr="00E214EF" w:rsidRDefault="00FA6259" w:rsidP="00FA6259">
      <w:pPr>
        <w:pStyle w:val="FlietextERGO"/>
        <w:numPr>
          <w:ilvl w:val="0"/>
          <w:numId w:val="3"/>
        </w:numPr>
        <w:jc w:val="both"/>
        <w:rPr>
          <w:rFonts w:cs="Arial"/>
          <w:color w:val="auto"/>
          <w:sz w:val="22"/>
          <w:szCs w:val="22"/>
          <w:lang w:val="en-US"/>
        </w:rPr>
      </w:pPr>
      <w:r w:rsidRPr="00E214EF">
        <w:rPr>
          <w:color w:val="auto"/>
          <w:sz w:val="22"/>
          <w:lang w:val="lv-LV" w:bidi="lv-LV"/>
        </w:rPr>
        <w:t xml:space="preserve">Pašmāju vai ārvalstu valsts amatpersonām vai ierēdņiem, personām, kas īpaši saistītas ar valsts iestādēm, politiķiem, citu valsts institūciju pārstāvjiem nav vai netiks piedāvāti, apsolīti vai garantēti nekādu veidu labumi, tādējādi ļaujot apšaubīt viņu neatkarīgumu vai </w:t>
      </w:r>
      <w:r w:rsidRPr="00E214EF">
        <w:rPr>
          <w:color w:val="auto"/>
          <w:sz w:val="22"/>
          <w:lang w:val="lv-LV" w:bidi="lv-LV"/>
        </w:rPr>
        <w:lastRenderedPageBreak/>
        <w:t>godprātīgumu (pat gadījumos, kad uzsāktas likumīgas, oficiālas darbības): “Stimulējošs maksājums”)</w:t>
      </w:r>
    </w:p>
    <w:p w14:paraId="0537EE22" w14:textId="77777777" w:rsidR="00FA6259" w:rsidRPr="00E214EF" w:rsidRDefault="00FA6259" w:rsidP="00FA6259">
      <w:pPr>
        <w:pStyle w:val="FlietextERGO"/>
        <w:numPr>
          <w:ilvl w:val="0"/>
          <w:numId w:val="3"/>
        </w:numPr>
        <w:jc w:val="both"/>
        <w:rPr>
          <w:rFonts w:cs="Arial"/>
          <w:color w:val="auto"/>
          <w:sz w:val="22"/>
          <w:szCs w:val="22"/>
          <w:lang w:val="en-US"/>
        </w:rPr>
      </w:pPr>
      <w:r w:rsidRPr="00E214EF">
        <w:rPr>
          <w:color w:val="auto"/>
          <w:sz w:val="22"/>
          <w:lang w:val="lv-LV" w:bidi="lv-LV"/>
        </w:rPr>
        <w:t>Neviena persona pati vai par labu trešajai personai nav pieprasījusi, apsolījusi un pieņēmusi, kā arī nepieprasīs, neapsolīs un nepieņems nekādu veidu labumus.</w:t>
      </w:r>
    </w:p>
    <w:p w14:paraId="4DB73491" w14:textId="77777777" w:rsidR="00FA6259" w:rsidRPr="00E214EF" w:rsidRDefault="00FA6259" w:rsidP="00FA6259">
      <w:pPr>
        <w:pStyle w:val="FlietextERGO"/>
        <w:numPr>
          <w:ilvl w:val="0"/>
          <w:numId w:val="3"/>
        </w:numPr>
        <w:jc w:val="both"/>
        <w:rPr>
          <w:rFonts w:cs="Arial"/>
          <w:color w:val="auto"/>
          <w:sz w:val="22"/>
          <w:szCs w:val="22"/>
          <w:lang w:val="en-US"/>
        </w:rPr>
      </w:pPr>
      <w:r w:rsidRPr="00E214EF">
        <w:rPr>
          <w:color w:val="auto"/>
          <w:sz w:val="22"/>
          <w:lang w:val="lv-LV" w:bidi="lv-LV"/>
        </w:rPr>
        <w:t>Nav un netiks veiktas nekādas citas krimināla rakstura darbības,</w:t>
      </w:r>
    </w:p>
    <w:p w14:paraId="08686A95" w14:textId="77777777" w:rsidR="00FA6259" w:rsidRPr="00E214EF" w:rsidRDefault="00FA6259" w:rsidP="00FA6259">
      <w:pPr>
        <w:pStyle w:val="FlietextERGO"/>
        <w:numPr>
          <w:ilvl w:val="0"/>
          <w:numId w:val="3"/>
        </w:numPr>
        <w:jc w:val="both"/>
        <w:rPr>
          <w:rFonts w:cs="Arial"/>
          <w:color w:val="auto"/>
          <w:sz w:val="22"/>
          <w:szCs w:val="22"/>
          <w:lang w:val="en-US"/>
        </w:rPr>
      </w:pPr>
      <w:r w:rsidRPr="00E214EF">
        <w:rPr>
          <w:color w:val="auto"/>
          <w:sz w:val="22"/>
          <w:lang w:val="lv-LV" w:bidi="lv-LV"/>
        </w:rPr>
        <w:t xml:space="preserve"> kas var tikt uzskatītas par pretlikumīgu rīcību vai aktīvu vai pasīvu kukuļošanu.</w:t>
      </w:r>
    </w:p>
    <w:p w14:paraId="28CD89AE" w14:textId="77777777" w:rsidR="00FA6259" w:rsidRPr="00E214EF" w:rsidRDefault="00FA6259" w:rsidP="00FA6259">
      <w:pPr>
        <w:pStyle w:val="FlietextERGO"/>
        <w:numPr>
          <w:ilvl w:val="0"/>
          <w:numId w:val="3"/>
        </w:numPr>
        <w:jc w:val="both"/>
        <w:rPr>
          <w:rFonts w:cs="Arial"/>
          <w:color w:val="auto"/>
          <w:sz w:val="22"/>
          <w:szCs w:val="22"/>
          <w:lang w:val="en-US"/>
        </w:rPr>
      </w:pPr>
      <w:r w:rsidRPr="00E214EF">
        <w:rPr>
          <w:color w:val="auto"/>
          <w:sz w:val="22"/>
          <w:lang w:val="lv-LV" w:bidi="lv-LV"/>
        </w:rPr>
        <w:t>ERGO un līgumpartnerim savstarpēji saistībā ar šādu rīcību jāīsteno absolūta bezkompromisa politika.</w:t>
      </w:r>
    </w:p>
    <w:p w14:paraId="7027B0D9" w14:textId="77777777" w:rsidR="00FA6259" w:rsidRPr="00E214EF" w:rsidRDefault="00FA6259" w:rsidP="00FA6259">
      <w:pPr>
        <w:pStyle w:val="FlietextERGO"/>
        <w:jc w:val="both"/>
        <w:rPr>
          <w:rFonts w:cs="Arial"/>
          <w:color w:val="auto"/>
          <w:sz w:val="22"/>
          <w:szCs w:val="22"/>
          <w:lang w:val="en-US"/>
        </w:rPr>
      </w:pPr>
    </w:p>
    <w:p w14:paraId="3DB87077" w14:textId="77777777" w:rsidR="00FA6259" w:rsidRPr="00E214EF" w:rsidRDefault="00FA6259" w:rsidP="00FA6259">
      <w:pPr>
        <w:pStyle w:val="FlietextERGO"/>
        <w:jc w:val="both"/>
        <w:rPr>
          <w:rFonts w:cs="Arial"/>
          <w:color w:val="auto"/>
          <w:sz w:val="22"/>
          <w:szCs w:val="22"/>
          <w:lang w:val="en-US"/>
        </w:rPr>
      </w:pPr>
      <w:r w:rsidRPr="00E214EF">
        <w:rPr>
          <w:color w:val="auto"/>
          <w:sz w:val="22"/>
          <w:lang w:val="lv-LV" w:bidi="lv-LV"/>
        </w:rPr>
        <w:t xml:space="preserve">(4) Līgumpartneris garantē, ka ir ieviesis pietiekamus korupcijas novēršanas un apkarošanas pasākumus. </w:t>
      </w:r>
    </w:p>
    <w:p w14:paraId="67BF53FA" w14:textId="77777777" w:rsidR="00FA6259" w:rsidRPr="00E214EF" w:rsidRDefault="00FA6259" w:rsidP="00FA6259">
      <w:pPr>
        <w:pStyle w:val="FlietextERGO"/>
        <w:jc w:val="both"/>
        <w:rPr>
          <w:rFonts w:cs="Arial"/>
          <w:color w:val="auto"/>
          <w:sz w:val="22"/>
          <w:szCs w:val="22"/>
          <w:lang w:val="en-US"/>
        </w:rPr>
      </w:pPr>
    </w:p>
    <w:p w14:paraId="32059A5A" w14:textId="77777777" w:rsidR="00FA6259" w:rsidRPr="00E214EF" w:rsidRDefault="00FA6259" w:rsidP="00FA6259">
      <w:pPr>
        <w:pStyle w:val="FlietextERGO"/>
        <w:jc w:val="both"/>
        <w:rPr>
          <w:rFonts w:cs="Arial"/>
          <w:color w:val="auto"/>
          <w:sz w:val="22"/>
          <w:szCs w:val="22"/>
          <w:lang w:val="en-US"/>
        </w:rPr>
      </w:pPr>
      <w:r w:rsidRPr="00E214EF">
        <w:rPr>
          <w:color w:val="auto"/>
          <w:sz w:val="22"/>
          <w:lang w:val="lv-LV" w:bidi="lv-LV"/>
        </w:rPr>
        <w:t>(5) Līgumpartnerim jebkuru šo saistību saturs jādara zināms katram darbiniekam, kas saistīts ar līgumpartnera ietekmes sfēru. Līgumpartnerim kā darba devējam aktīvi jānodrošina, ka šie darbinieki ievēro noteiktās prasības. Tas pats attiecināms arī uz apakšlīguma slēdzēju, apakšaģentu vai citām paredzētām vai jau uzsāktām ar pakalpojumiem saistītām attiecībām.</w:t>
      </w:r>
    </w:p>
    <w:p w14:paraId="1BFF4431" w14:textId="77777777" w:rsidR="00FA6259" w:rsidRPr="00E214EF" w:rsidRDefault="00FA6259" w:rsidP="00FA6259">
      <w:pPr>
        <w:pStyle w:val="FlietextERGO"/>
        <w:jc w:val="both"/>
        <w:rPr>
          <w:rFonts w:cs="Arial"/>
          <w:color w:val="auto"/>
          <w:sz w:val="22"/>
          <w:szCs w:val="22"/>
          <w:lang w:val="en-US"/>
        </w:rPr>
      </w:pPr>
    </w:p>
    <w:p w14:paraId="2AE7C8F2" w14:textId="77777777" w:rsidR="00FA6259" w:rsidRPr="00E214EF" w:rsidRDefault="00FA6259" w:rsidP="00FA6259">
      <w:pPr>
        <w:pStyle w:val="FlietextERGO"/>
        <w:jc w:val="both"/>
        <w:rPr>
          <w:rFonts w:cs="Arial"/>
          <w:color w:val="auto"/>
          <w:sz w:val="22"/>
          <w:szCs w:val="22"/>
          <w:lang w:val="en-US"/>
        </w:rPr>
      </w:pPr>
      <w:r w:rsidRPr="00E214EF">
        <w:rPr>
          <w:color w:val="auto"/>
          <w:sz w:val="22"/>
          <w:lang w:val="lv-LV" w:bidi="lv-LV"/>
        </w:rPr>
        <w:t>Līgumpartnera saistībā ar šīm līgumsaistībām pieļauts pārkāpums dod tiesības ERGO izslēgt attiecīgo līgumpartneri no notiekošā konkursa procedūrām, tūlītēji izbeigt esošo līgumu pamatota iemesla dēļ un izslēgt līgumpartneri no visiem turpmākajiem konkursiem uz vismaz trīs gadiem, bet ne tikai.PIENĀKUMI</w:t>
      </w:r>
    </w:p>
    <w:p w14:paraId="1914A7C9" w14:textId="77777777" w:rsidR="00FA6259" w:rsidRPr="00E214EF" w:rsidRDefault="00FA6259" w:rsidP="00FA6259">
      <w:pPr>
        <w:pStyle w:val="FlietextERGO"/>
        <w:jc w:val="both"/>
        <w:rPr>
          <w:rFonts w:cs="Arial"/>
          <w:color w:val="auto"/>
          <w:sz w:val="22"/>
          <w:szCs w:val="22"/>
          <w:lang w:val="en-US"/>
        </w:rPr>
      </w:pPr>
    </w:p>
    <w:p w14:paraId="48758284" w14:textId="77777777" w:rsidR="00FA6259" w:rsidRPr="00E214EF" w:rsidRDefault="00FA6259" w:rsidP="00FA6259">
      <w:pPr>
        <w:pStyle w:val="FlietextERGO"/>
        <w:jc w:val="both"/>
        <w:rPr>
          <w:rFonts w:cs="Arial"/>
          <w:color w:val="auto"/>
          <w:sz w:val="22"/>
          <w:szCs w:val="22"/>
          <w:lang w:val="en-US"/>
        </w:rPr>
      </w:pPr>
      <w:r w:rsidRPr="00E214EF">
        <w:rPr>
          <w:color w:val="auto"/>
          <w:sz w:val="22"/>
          <w:lang w:val="lv-LV" w:bidi="lv-LV"/>
        </w:rPr>
        <w:t>Šie iepriekš tekstā izklāstītie līguma par korupcijas novēršanu principi tiek akceptēti un apstiprināti līgumpartnera (potenciāla un/vai esoša pārdevēja / pakalpojumu sniedzēja / piegādātāja) vārdā un tiks piemēroti visā darījuma attiecību ar ERGO laikā:</w:t>
      </w:r>
    </w:p>
    <w:p w14:paraId="5F1CDA24" w14:textId="77777777" w:rsidR="00FA6259" w:rsidRPr="00E214EF" w:rsidRDefault="00FA6259" w:rsidP="00FA6259">
      <w:pPr>
        <w:pStyle w:val="FlietextERGO"/>
        <w:jc w:val="both"/>
        <w:rPr>
          <w:rFonts w:cs="Arial"/>
          <w:color w:val="auto"/>
          <w:sz w:val="22"/>
          <w:szCs w:val="22"/>
          <w:lang w:val="en-US"/>
        </w:rPr>
      </w:pPr>
    </w:p>
    <w:p w14:paraId="70E98F43" w14:textId="77777777" w:rsidR="00FA6259" w:rsidRPr="00E214EF" w:rsidRDefault="00FA6259" w:rsidP="00FA6259">
      <w:pPr>
        <w:pStyle w:val="FlietextERGO"/>
        <w:jc w:val="both"/>
        <w:rPr>
          <w:rFonts w:cs="Arial"/>
          <w:color w:val="auto"/>
          <w:sz w:val="22"/>
          <w:szCs w:val="22"/>
          <w:lang w:val="en-US"/>
        </w:rPr>
      </w:pPr>
    </w:p>
    <w:p w14:paraId="4B29E4AA" w14:textId="77777777" w:rsidR="00FA6259" w:rsidRPr="00E214EF" w:rsidRDefault="00FA6259" w:rsidP="00FA6259">
      <w:pPr>
        <w:pStyle w:val="FlietextERGO"/>
        <w:jc w:val="both"/>
        <w:rPr>
          <w:rFonts w:cs="Arial"/>
          <w:color w:val="auto"/>
          <w:sz w:val="22"/>
          <w:szCs w:val="22"/>
          <w:lang w:val="fr-BE"/>
        </w:rPr>
      </w:pPr>
      <w:r w:rsidRPr="00E214EF">
        <w:rPr>
          <w:color w:val="auto"/>
          <w:sz w:val="22"/>
          <w:lang w:val="lv-LV" w:bidi="lv-LV"/>
        </w:rPr>
        <w:t>_________________________________</w:t>
      </w:r>
    </w:p>
    <w:p w14:paraId="21363A2E" w14:textId="77777777" w:rsidR="00FA6259" w:rsidRPr="00E214EF" w:rsidRDefault="00FA6259" w:rsidP="00FA6259">
      <w:pPr>
        <w:pStyle w:val="FlietextERGO"/>
        <w:jc w:val="both"/>
        <w:rPr>
          <w:rFonts w:cs="Arial"/>
          <w:color w:val="auto"/>
          <w:sz w:val="22"/>
          <w:szCs w:val="22"/>
          <w:lang w:val="fr-BE"/>
        </w:rPr>
      </w:pPr>
      <w:r w:rsidRPr="00E214EF">
        <w:rPr>
          <w:color w:val="auto"/>
          <w:sz w:val="22"/>
          <w:lang w:val="lv-LV" w:bidi="lv-LV"/>
        </w:rPr>
        <w:t>(Vieta / Datums)                           (Paraksts)</w:t>
      </w:r>
    </w:p>
    <w:p w14:paraId="3862CA2F" w14:textId="77777777" w:rsidR="00FA6259" w:rsidRPr="00E214EF" w:rsidRDefault="00FA6259" w:rsidP="00FA6259">
      <w:pPr>
        <w:pStyle w:val="FlietextERGO"/>
        <w:jc w:val="both"/>
        <w:rPr>
          <w:rFonts w:cs="Arial"/>
          <w:color w:val="auto"/>
          <w:sz w:val="22"/>
          <w:szCs w:val="22"/>
          <w:lang w:val="fr-BE"/>
        </w:rPr>
      </w:pPr>
    </w:p>
    <w:p w14:paraId="40F32DE3" w14:textId="77777777" w:rsidR="00FA6259" w:rsidRPr="00E214EF" w:rsidRDefault="00FA6259" w:rsidP="00FA6259">
      <w:pPr>
        <w:pStyle w:val="FlietextERGO"/>
        <w:jc w:val="both"/>
        <w:rPr>
          <w:rFonts w:cs="Arial"/>
          <w:color w:val="auto"/>
          <w:sz w:val="22"/>
          <w:szCs w:val="22"/>
          <w:lang w:val="fr-BE"/>
        </w:rPr>
      </w:pPr>
    </w:p>
    <w:p w14:paraId="4C343BE0" w14:textId="77777777" w:rsidR="00FA6259" w:rsidRPr="00E214EF" w:rsidRDefault="00FA6259" w:rsidP="00FA6259">
      <w:pPr>
        <w:pStyle w:val="FlietextERGO"/>
        <w:jc w:val="both"/>
        <w:rPr>
          <w:rFonts w:cs="Arial"/>
          <w:color w:val="auto"/>
          <w:sz w:val="22"/>
          <w:szCs w:val="22"/>
          <w:lang w:val="fr-BE"/>
        </w:rPr>
      </w:pPr>
    </w:p>
    <w:p w14:paraId="6BD2C5DB" w14:textId="3E97BD36" w:rsidR="00FD03F9" w:rsidRPr="00E214EF" w:rsidRDefault="00FD03F9">
      <w:pPr>
        <w:rPr>
          <w:i/>
          <w:iCs/>
          <w:lang w:val="en-GB"/>
        </w:rPr>
      </w:pPr>
    </w:p>
    <w:sectPr w:rsidR="00FD03F9" w:rsidRPr="00E214E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F6CC" w14:textId="77777777" w:rsidR="00FA6259" w:rsidRDefault="00FA6259" w:rsidP="00FA6259">
      <w:r>
        <w:separator/>
      </w:r>
    </w:p>
  </w:endnote>
  <w:endnote w:type="continuationSeparator" w:id="0">
    <w:p w14:paraId="72C0F9E1" w14:textId="77777777" w:rsidR="00FA6259" w:rsidRDefault="00FA6259" w:rsidP="00FA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0AEF" w14:textId="77777777" w:rsidR="00FA6259" w:rsidRDefault="00FA6259" w:rsidP="00FA6259">
      <w:r>
        <w:separator/>
      </w:r>
    </w:p>
  </w:footnote>
  <w:footnote w:type="continuationSeparator" w:id="0">
    <w:p w14:paraId="424F5993" w14:textId="77777777" w:rsidR="00FA6259" w:rsidRDefault="00FA6259" w:rsidP="00FA6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2C33"/>
    <w:multiLevelType w:val="hybridMultilevel"/>
    <w:tmpl w:val="14FA3670"/>
    <w:lvl w:ilvl="0" w:tplc="0C5C8718">
      <w:start w:val="1"/>
      <w:numFmt w:val="lowerLetter"/>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 w15:restartNumberingAfterBreak="0">
    <w:nsid w:val="3C525FFB"/>
    <w:multiLevelType w:val="multilevel"/>
    <w:tmpl w:val="B93EF6BE"/>
    <w:lvl w:ilvl="0">
      <w:start w:val="1"/>
      <w:numFmt w:val="decimal"/>
      <w:pStyle w:val="Heading1"/>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360"/>
        </w:tabs>
        <w:ind w:left="0" w:firstLine="0"/>
      </w:pPr>
      <w:rPr>
        <w:rFonts w:hint="default"/>
      </w:rPr>
    </w:lvl>
    <w:lvl w:ilvl="2">
      <w:start w:val="1"/>
      <w:numFmt w:val="decimal"/>
      <w:pStyle w:val="Heading3"/>
      <w:lvlText w:val="%1.%2.%3."/>
      <w:lvlJc w:val="left"/>
      <w:pPr>
        <w:tabs>
          <w:tab w:val="num" w:pos="1855"/>
        </w:tabs>
        <w:ind w:left="1855"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65AB2859"/>
    <w:multiLevelType w:val="hybridMultilevel"/>
    <w:tmpl w:val="22B61F34"/>
    <w:lvl w:ilvl="0" w:tplc="850491F4">
      <w:numFmt w:val="bullet"/>
      <w:lvlText w:val="-"/>
      <w:lvlJc w:val="left"/>
      <w:pPr>
        <w:ind w:left="720" w:hanging="360"/>
      </w:pPr>
      <w:rPr>
        <w:rFonts w:ascii="Arial" w:eastAsia="SimSun"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585392">
    <w:abstractNumId w:val="1"/>
  </w:num>
  <w:num w:numId="2" w16cid:durableId="220140274">
    <w:abstractNumId w:val="0"/>
  </w:num>
  <w:num w:numId="3" w16cid:durableId="1568958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F9"/>
    <w:rsid w:val="007D3ECF"/>
    <w:rsid w:val="00BB271B"/>
    <w:rsid w:val="00E214EF"/>
    <w:rsid w:val="00FA6259"/>
    <w:rsid w:val="00FD03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7E656"/>
  <w15:chartTrackingRefBased/>
  <w15:docId w15:val="{B3787326-0CAD-4822-9302-41A80A1E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59"/>
    <w:pPr>
      <w:spacing w:after="0" w:line="240" w:lineRule="auto"/>
    </w:pPr>
    <w:rPr>
      <w:rFonts w:ascii="Arial" w:eastAsia="Times New Roman" w:hAnsi="Arial" w:cs="Times New Roman"/>
      <w:szCs w:val="24"/>
      <w:lang w:val="et-EE"/>
    </w:rPr>
  </w:style>
  <w:style w:type="paragraph" w:styleId="Heading1">
    <w:name w:val="heading 1"/>
    <w:basedOn w:val="Normal"/>
    <w:next w:val="Normal"/>
    <w:link w:val="Heading1Char"/>
    <w:qFormat/>
    <w:rsid w:val="00FA6259"/>
    <w:pPr>
      <w:numPr>
        <w:numId w:val="1"/>
      </w:numPr>
      <w:spacing w:before="360" w:after="120"/>
      <w:jc w:val="both"/>
      <w:outlineLvl w:val="0"/>
    </w:pPr>
    <w:rPr>
      <w:rFonts w:cs="Arial"/>
      <w:b/>
      <w:bCs/>
      <w:caps/>
      <w:snapToGrid w:val="0"/>
    </w:rPr>
  </w:style>
  <w:style w:type="paragraph" w:styleId="Heading2">
    <w:name w:val="heading 2"/>
    <w:basedOn w:val="Heading1"/>
    <w:next w:val="Normal"/>
    <w:link w:val="Heading2Char"/>
    <w:qFormat/>
    <w:rsid w:val="00FA6259"/>
    <w:pPr>
      <w:numPr>
        <w:ilvl w:val="1"/>
      </w:numPr>
      <w:tabs>
        <w:tab w:val="right" w:pos="567"/>
      </w:tabs>
      <w:outlineLvl w:val="1"/>
    </w:pPr>
    <w:rPr>
      <w:caps w:val="0"/>
    </w:rPr>
  </w:style>
  <w:style w:type="paragraph" w:styleId="Heading3">
    <w:name w:val="heading 3"/>
    <w:basedOn w:val="Heading2"/>
    <w:next w:val="Normal"/>
    <w:link w:val="Heading3Char"/>
    <w:qFormat/>
    <w:rsid w:val="00FA6259"/>
    <w:pPr>
      <w:numPr>
        <w:ilvl w:val="2"/>
      </w:numPr>
      <w:tabs>
        <w:tab w:val="clear" w:pos="1855"/>
        <w:tab w:val="num" w:pos="720"/>
        <w:tab w:val="right" w:pos="1134"/>
      </w:tabs>
      <w:spacing w:before="100"/>
      <w:ind w:left="720"/>
      <w:outlineLvl w:val="2"/>
    </w:pPr>
    <w:rPr>
      <w:iCs/>
      <w:szCs w:val="22"/>
    </w:rPr>
  </w:style>
  <w:style w:type="paragraph" w:styleId="Heading4">
    <w:name w:val="heading 4"/>
    <w:basedOn w:val="Heading3"/>
    <w:next w:val="Normal"/>
    <w:link w:val="Heading4Char"/>
    <w:qFormat/>
    <w:rsid w:val="00FA6259"/>
    <w:pPr>
      <w:numPr>
        <w:ilvl w:val="3"/>
      </w:numPr>
      <w:tabs>
        <w:tab w:val="clear" w:pos="1134"/>
        <w:tab w:val="right" w:pos="1276"/>
      </w:tabs>
      <w:spacing w:before="120"/>
      <w:outlineLvl w:val="3"/>
    </w:pPr>
    <w:rPr>
      <w:b w:val="0"/>
      <w:bCs w:val="0"/>
    </w:rPr>
  </w:style>
  <w:style w:type="paragraph" w:styleId="Heading5">
    <w:name w:val="heading 5"/>
    <w:basedOn w:val="Heading4"/>
    <w:next w:val="Normal"/>
    <w:link w:val="Heading5Char"/>
    <w:qFormat/>
    <w:rsid w:val="00FA6259"/>
    <w:pPr>
      <w:numPr>
        <w:ilvl w:val="4"/>
      </w:numPr>
      <w:tabs>
        <w:tab w:val="clear" w:pos="1276"/>
      </w:tabs>
      <w:outlineLvl w:val="4"/>
    </w:pPr>
  </w:style>
  <w:style w:type="paragraph" w:styleId="Heading6">
    <w:name w:val="heading 6"/>
    <w:basedOn w:val="Heading5"/>
    <w:next w:val="Normal"/>
    <w:link w:val="Heading6Char"/>
    <w:qFormat/>
    <w:rsid w:val="00FA6259"/>
    <w:pPr>
      <w:numPr>
        <w:ilvl w:val="5"/>
      </w:numPr>
      <w:outlineLvl w:val="5"/>
    </w:pPr>
  </w:style>
  <w:style w:type="paragraph" w:styleId="Heading7">
    <w:name w:val="heading 7"/>
    <w:basedOn w:val="Normal"/>
    <w:next w:val="Normal"/>
    <w:link w:val="Heading7Char"/>
    <w:qFormat/>
    <w:rsid w:val="00FA6259"/>
    <w:pPr>
      <w:numPr>
        <w:ilvl w:val="6"/>
        <w:numId w:val="1"/>
      </w:numPr>
      <w:spacing w:after="120"/>
      <w:jc w:val="both"/>
      <w:outlineLvl w:val="6"/>
    </w:pPr>
    <w:rPr>
      <w:rFonts w:cs="Arial"/>
      <w:i/>
      <w:iCs/>
      <w:snapToGrid w:val="0"/>
      <w:szCs w:val="22"/>
    </w:rPr>
  </w:style>
  <w:style w:type="paragraph" w:styleId="Heading8">
    <w:name w:val="heading 8"/>
    <w:basedOn w:val="Normal"/>
    <w:next w:val="Normal"/>
    <w:link w:val="Heading8Char"/>
    <w:qFormat/>
    <w:rsid w:val="00FA6259"/>
    <w:pPr>
      <w:numPr>
        <w:ilvl w:val="7"/>
        <w:numId w:val="1"/>
      </w:numPr>
      <w:spacing w:after="120"/>
      <w:jc w:val="both"/>
      <w:outlineLvl w:val="7"/>
    </w:pPr>
    <w:rPr>
      <w:rFonts w:cs="Arial"/>
      <w:i/>
      <w:iCs/>
      <w:snapToGrid w:val="0"/>
      <w:szCs w:val="22"/>
    </w:rPr>
  </w:style>
  <w:style w:type="paragraph" w:styleId="Heading9">
    <w:name w:val="heading 9"/>
    <w:basedOn w:val="Normal"/>
    <w:next w:val="Normal"/>
    <w:link w:val="Heading9Char"/>
    <w:qFormat/>
    <w:rsid w:val="00FA6259"/>
    <w:pPr>
      <w:numPr>
        <w:ilvl w:val="8"/>
        <w:numId w:val="1"/>
      </w:numPr>
      <w:spacing w:after="120"/>
      <w:jc w:val="both"/>
      <w:outlineLvl w:val="8"/>
    </w:pPr>
    <w:rPr>
      <w:rFonts w:cs="Arial"/>
      <w:i/>
      <w:iCs/>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6259"/>
    <w:rPr>
      <w:rFonts w:ascii="Arial" w:eastAsia="Times New Roman" w:hAnsi="Arial" w:cs="Arial"/>
      <w:b/>
      <w:bCs/>
      <w:caps/>
      <w:snapToGrid w:val="0"/>
      <w:szCs w:val="24"/>
      <w:lang w:val="et-EE"/>
    </w:rPr>
  </w:style>
  <w:style w:type="character" w:customStyle="1" w:styleId="Heading2Char">
    <w:name w:val="Heading 2 Char"/>
    <w:basedOn w:val="DefaultParagraphFont"/>
    <w:link w:val="Heading2"/>
    <w:rsid w:val="00FA6259"/>
    <w:rPr>
      <w:rFonts w:ascii="Arial" w:eastAsia="Times New Roman" w:hAnsi="Arial" w:cs="Arial"/>
      <w:b/>
      <w:bCs/>
      <w:snapToGrid w:val="0"/>
      <w:szCs w:val="24"/>
      <w:lang w:val="et-EE"/>
    </w:rPr>
  </w:style>
  <w:style w:type="character" w:customStyle="1" w:styleId="Heading3Char">
    <w:name w:val="Heading 3 Char"/>
    <w:basedOn w:val="DefaultParagraphFont"/>
    <w:link w:val="Heading3"/>
    <w:rsid w:val="00FA6259"/>
    <w:rPr>
      <w:rFonts w:ascii="Arial" w:eastAsia="Times New Roman" w:hAnsi="Arial" w:cs="Arial"/>
      <w:b/>
      <w:bCs/>
      <w:iCs/>
      <w:snapToGrid w:val="0"/>
      <w:lang w:val="et-EE"/>
    </w:rPr>
  </w:style>
  <w:style w:type="character" w:customStyle="1" w:styleId="Heading4Char">
    <w:name w:val="Heading 4 Char"/>
    <w:basedOn w:val="DefaultParagraphFont"/>
    <w:link w:val="Heading4"/>
    <w:rsid w:val="00FA6259"/>
    <w:rPr>
      <w:rFonts w:ascii="Arial" w:eastAsia="Times New Roman" w:hAnsi="Arial" w:cs="Arial"/>
      <w:iCs/>
      <w:snapToGrid w:val="0"/>
      <w:lang w:val="et-EE"/>
    </w:rPr>
  </w:style>
  <w:style w:type="character" w:customStyle="1" w:styleId="Heading5Char">
    <w:name w:val="Heading 5 Char"/>
    <w:basedOn w:val="DefaultParagraphFont"/>
    <w:link w:val="Heading5"/>
    <w:rsid w:val="00FA6259"/>
    <w:rPr>
      <w:rFonts w:ascii="Arial" w:eastAsia="Times New Roman" w:hAnsi="Arial" w:cs="Arial"/>
      <w:iCs/>
      <w:snapToGrid w:val="0"/>
      <w:lang w:val="et-EE"/>
    </w:rPr>
  </w:style>
  <w:style w:type="character" w:customStyle="1" w:styleId="Heading6Char">
    <w:name w:val="Heading 6 Char"/>
    <w:basedOn w:val="DefaultParagraphFont"/>
    <w:link w:val="Heading6"/>
    <w:rsid w:val="00FA6259"/>
    <w:rPr>
      <w:rFonts w:ascii="Arial" w:eastAsia="Times New Roman" w:hAnsi="Arial" w:cs="Arial"/>
      <w:iCs/>
      <w:snapToGrid w:val="0"/>
      <w:lang w:val="et-EE"/>
    </w:rPr>
  </w:style>
  <w:style w:type="character" w:customStyle="1" w:styleId="Heading7Char">
    <w:name w:val="Heading 7 Char"/>
    <w:basedOn w:val="DefaultParagraphFont"/>
    <w:link w:val="Heading7"/>
    <w:rsid w:val="00FA6259"/>
    <w:rPr>
      <w:rFonts w:ascii="Arial" w:eastAsia="Times New Roman" w:hAnsi="Arial" w:cs="Arial"/>
      <w:i/>
      <w:iCs/>
      <w:snapToGrid w:val="0"/>
      <w:lang w:val="et-EE"/>
    </w:rPr>
  </w:style>
  <w:style w:type="character" w:customStyle="1" w:styleId="Heading8Char">
    <w:name w:val="Heading 8 Char"/>
    <w:basedOn w:val="DefaultParagraphFont"/>
    <w:link w:val="Heading8"/>
    <w:rsid w:val="00FA6259"/>
    <w:rPr>
      <w:rFonts w:ascii="Arial" w:eastAsia="Times New Roman" w:hAnsi="Arial" w:cs="Arial"/>
      <w:i/>
      <w:iCs/>
      <w:snapToGrid w:val="0"/>
      <w:lang w:val="et-EE"/>
    </w:rPr>
  </w:style>
  <w:style w:type="character" w:customStyle="1" w:styleId="Heading9Char">
    <w:name w:val="Heading 9 Char"/>
    <w:basedOn w:val="DefaultParagraphFont"/>
    <w:link w:val="Heading9"/>
    <w:rsid w:val="00FA6259"/>
    <w:rPr>
      <w:rFonts w:ascii="Arial" w:eastAsia="Times New Roman" w:hAnsi="Arial" w:cs="Arial"/>
      <w:i/>
      <w:iCs/>
      <w:snapToGrid w:val="0"/>
      <w:lang w:val="et-EE"/>
    </w:rPr>
  </w:style>
  <w:style w:type="character" w:styleId="FootnoteReference">
    <w:name w:val="footnote reference"/>
    <w:rsid w:val="00FA6259"/>
    <w:rPr>
      <w:b/>
      <w:vertAlign w:val="superscript"/>
    </w:rPr>
  </w:style>
  <w:style w:type="table" w:styleId="TableGrid">
    <w:name w:val="Table Grid"/>
    <w:basedOn w:val="TableNormal"/>
    <w:rsid w:val="00FA6259"/>
    <w:pPr>
      <w:spacing w:before="50" w:after="50" w:line="240" w:lineRule="auto"/>
      <w:jc w:val="right"/>
    </w:pPr>
    <w:rPr>
      <w:rFonts w:ascii="Arial" w:eastAsia="Times New Roman" w:hAnsi="Arial" w:cs="Times New Roman"/>
      <w:szCs w:val="20"/>
      <w:lang w:eastAsia="lt-LT"/>
    </w:rPr>
    <w:tblPr>
      <w:tblBorders>
        <w:top w:val="single" w:sz="4" w:space="0" w:color="auto"/>
        <w:bottom w:val="single" w:sz="4" w:space="0" w:color="auto"/>
        <w:insideH w:val="single" w:sz="4" w:space="0" w:color="auto"/>
        <w:insideV w:val="single" w:sz="18" w:space="0" w:color="FFFFFF"/>
      </w:tblBorders>
      <w:tblCellMar>
        <w:left w:w="0" w:type="dxa"/>
        <w:right w:w="0" w:type="dxa"/>
      </w:tblCellMar>
    </w:tblPr>
    <w:tblStylePr w:type="firstRow">
      <w:pPr>
        <w:wordWrap/>
        <w:spacing w:beforeLines="0" w:before="0" w:beforeAutospacing="0" w:afterLines="0" w:after="0" w:afterAutospacing="0"/>
        <w:contextualSpacing w:val="0"/>
      </w:pPr>
      <w:rPr>
        <w:sz w:val="4"/>
        <w:szCs w:val="4"/>
      </w:rPr>
      <w:tblPr/>
      <w:tcPr>
        <w:tcBorders>
          <w:top w:val="nil"/>
          <w:left w:val="nil"/>
          <w:bottom w:val="single" w:sz="8" w:space="0" w:color="auto"/>
          <w:right w:val="nil"/>
          <w:insideH w:val="nil"/>
          <w:insideV w:val="single" w:sz="18" w:space="0" w:color="FFFFFF"/>
          <w:tl2br w:val="nil"/>
          <w:tr2bl w:val="nil"/>
        </w:tcBorders>
      </w:tcPr>
    </w:tblStylePr>
    <w:tblStylePr w:type="lastRow">
      <w:pPr>
        <w:wordWrap/>
        <w:spacing w:beforeLines="0" w:before="0" w:beforeAutospacing="0" w:afterLines="0" w:after="0" w:afterAutospacing="0"/>
        <w:contextualSpacing w:val="0"/>
      </w:pPr>
      <w:tblPr/>
      <w:tcPr>
        <w:tcBorders>
          <w:top w:val="single" w:sz="8" w:space="0" w:color="auto"/>
          <w:left w:val="nil"/>
          <w:bottom w:val="nil"/>
          <w:right w:val="nil"/>
          <w:insideH w:val="nil"/>
          <w:insideV w:val="single" w:sz="18" w:space="0" w:color="FFFFFF"/>
          <w:tl2br w:val="nil"/>
          <w:tr2bl w:val="nil"/>
        </w:tcBorders>
      </w:tcPr>
    </w:tblStylePr>
  </w:style>
  <w:style w:type="paragraph" w:styleId="BodyTextIndent">
    <w:name w:val="Body Text Indent"/>
    <w:link w:val="BodyTextIndentChar"/>
    <w:rsid w:val="00FA6259"/>
    <w:pPr>
      <w:keepLines/>
      <w:spacing w:before="120" w:after="120" w:line="240" w:lineRule="auto"/>
      <w:ind w:left="567"/>
    </w:pPr>
    <w:rPr>
      <w:rFonts w:ascii="Arial" w:eastAsia="Times New Roman" w:hAnsi="Arial" w:cs="Arial"/>
      <w:lang w:val="de-DE" w:eastAsia="de-DE"/>
    </w:rPr>
  </w:style>
  <w:style w:type="character" w:customStyle="1" w:styleId="BodyTextIndentChar">
    <w:name w:val="Body Text Indent Char"/>
    <w:basedOn w:val="DefaultParagraphFont"/>
    <w:link w:val="BodyTextIndent"/>
    <w:rsid w:val="00FA6259"/>
    <w:rPr>
      <w:rFonts w:ascii="Arial" w:eastAsia="Times New Roman" w:hAnsi="Arial" w:cs="Arial"/>
      <w:lang w:val="de-DE" w:eastAsia="de-DE"/>
    </w:rPr>
  </w:style>
  <w:style w:type="character" w:styleId="Hyperlink">
    <w:name w:val="Hyperlink"/>
    <w:uiPriority w:val="99"/>
    <w:unhideWhenUsed/>
    <w:rsid w:val="00FA6259"/>
    <w:rPr>
      <w:color w:val="892737"/>
      <w:u w:val="single"/>
    </w:rPr>
  </w:style>
  <w:style w:type="character" w:customStyle="1" w:styleId="tlid-translation">
    <w:name w:val="tlid-translation"/>
    <w:basedOn w:val="DefaultParagraphFont"/>
    <w:rsid w:val="00FA6259"/>
  </w:style>
  <w:style w:type="paragraph" w:customStyle="1" w:styleId="FlietextERGO">
    <w:name w:val="Fließtext ERGO"/>
    <w:basedOn w:val="Normal"/>
    <w:link w:val="FlietextERGOZchn"/>
    <w:qFormat/>
    <w:rsid w:val="00FA6259"/>
    <w:pPr>
      <w:spacing w:line="255" w:lineRule="atLeast"/>
    </w:pPr>
    <w:rPr>
      <w:rFonts w:eastAsia="SimSun"/>
      <w:color w:val="333333"/>
      <w:sz w:val="18"/>
      <w:lang w:val="de-DE" w:eastAsia="zh-CN"/>
    </w:rPr>
  </w:style>
  <w:style w:type="paragraph" w:styleId="FootnoteText">
    <w:name w:val="footnote text"/>
    <w:basedOn w:val="Normal"/>
    <w:link w:val="FootnoteTextChar"/>
    <w:rsid w:val="00FA6259"/>
    <w:rPr>
      <w:sz w:val="20"/>
      <w:szCs w:val="20"/>
    </w:rPr>
  </w:style>
  <w:style w:type="character" w:customStyle="1" w:styleId="FootnoteTextChar">
    <w:name w:val="Footnote Text Char"/>
    <w:basedOn w:val="DefaultParagraphFont"/>
    <w:link w:val="FootnoteText"/>
    <w:rsid w:val="00FA6259"/>
    <w:rPr>
      <w:rFonts w:ascii="Arial" w:eastAsia="Times New Roman" w:hAnsi="Arial" w:cs="Times New Roman"/>
      <w:sz w:val="20"/>
      <w:szCs w:val="20"/>
      <w:lang w:val="et-EE"/>
    </w:rPr>
  </w:style>
  <w:style w:type="character" w:customStyle="1" w:styleId="FlietextERGOZchn">
    <w:name w:val="Fließtext ERGO Zchn"/>
    <w:link w:val="FlietextERGO"/>
    <w:rsid w:val="00FA6259"/>
    <w:rPr>
      <w:rFonts w:ascii="Arial" w:eastAsia="SimSun" w:hAnsi="Arial" w:cs="Times New Roman"/>
      <w:color w:val="333333"/>
      <w:sz w:val="18"/>
      <w:szCs w:val="24"/>
      <w:lang w:val="de-DE" w:eastAsia="zh-CN"/>
    </w:rPr>
  </w:style>
  <w:style w:type="character" w:customStyle="1" w:styleId="jlqj4b">
    <w:name w:val="jlqj4b"/>
    <w:basedOn w:val="DefaultParagraphFont"/>
    <w:rsid w:val="00FA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3064</Words>
  <Characters>1747</Characters>
  <Application>Microsoft Office Word</Application>
  <DocSecurity>0</DocSecurity>
  <Lines>14</Lines>
  <Paragraphs>9</Paragraphs>
  <ScaleCrop>false</ScaleCrop>
  <Company>ERGO Insurance</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Masiulionis</dc:creator>
  <cp:keywords/>
  <dc:description/>
  <cp:lastModifiedBy>Jānis Apinis</cp:lastModifiedBy>
  <cp:revision>2</cp:revision>
  <dcterms:created xsi:type="dcterms:W3CDTF">2023-04-18T13:49:00Z</dcterms:created>
  <dcterms:modified xsi:type="dcterms:W3CDTF">2023-04-18T13:49:00Z</dcterms:modified>
</cp:coreProperties>
</file>